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CACED5">
      <w:pPr>
        <w:spacing w:line="600" w:lineRule="exact"/>
        <w:jc w:val="center"/>
        <w:rPr>
          <w:rFonts w:hint="default" w:ascii="Times New Roman" w:hAnsi="Times New Roman" w:eastAsia="方正小标宋_GBK" w:cs="Times New Roman"/>
          <w:sz w:val="44"/>
          <w:szCs w:val="44"/>
        </w:rPr>
      </w:pPr>
      <w:bookmarkStart w:id="0" w:name="_GoBack"/>
      <w:r>
        <w:rPr>
          <w:rFonts w:hint="default" w:ascii="Times New Roman" w:hAnsi="Times New Roman" w:eastAsia="方正小标宋简体" w:cs="Times New Roman"/>
          <w:sz w:val="44"/>
          <w:szCs w:val="44"/>
        </w:rPr>
        <w:t>盐城市</w:t>
      </w:r>
      <w:r>
        <w:rPr>
          <w:rFonts w:hint="default" w:ascii="Times New Roman" w:hAnsi="Times New Roman" w:eastAsia="方正小标宋简体" w:cs="Times New Roman"/>
          <w:sz w:val="44"/>
          <w:szCs w:val="44"/>
          <w:lang w:val="en-US" w:eastAsia="zh-CN"/>
        </w:rPr>
        <w:t>亭湖区2025-05号土地征收成片开发方案</w:t>
      </w:r>
      <w:r>
        <w:rPr>
          <w:rFonts w:hint="default" w:ascii="Times New Roman" w:hAnsi="Times New Roman" w:eastAsia="方正小标宋_GBK" w:cs="Times New Roman"/>
          <w:bCs/>
          <w:sz w:val="44"/>
          <w:szCs w:val="44"/>
        </w:rPr>
        <w:t>的起草说明</w:t>
      </w:r>
    </w:p>
    <w:bookmarkEnd w:id="0"/>
    <w:p w14:paraId="18BE443A">
      <w:pPr>
        <w:rPr>
          <w:rFonts w:hint="default" w:ascii="Times New Roman" w:hAnsi="Times New Roman" w:cs="Times New Roman"/>
        </w:rPr>
      </w:pPr>
    </w:p>
    <w:p w14:paraId="1BF2D875">
      <w:pPr>
        <w:rPr>
          <w:rFonts w:hint="default" w:ascii="Times New Roman" w:hAnsi="Times New Roman" w:cs="Times New Roman"/>
        </w:rPr>
      </w:pPr>
    </w:p>
    <w:p w14:paraId="2CBD7C50">
      <w:pPr>
        <w:spacing w:line="59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一、起草背景</w:t>
      </w:r>
    </w:p>
    <w:p w14:paraId="4929103A">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征地工作事关人民群众切身利益和社会和谐稳定，根据《中华人民共和国土地管理法》、《江苏省自然资源厅关于开展土地征收成片开发方案编制工作的通知》（苏自然资函〔2021〕15号）等文件规定，在土地利用总体规划确定的城镇建设用地范围内，经省级以上人民政府批准由县级以上地方人民政府组织实施的成片开发建设需要用地的，可以依法实施征收。因此，我</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组织编制了</w:t>
      </w:r>
      <w:r>
        <w:rPr>
          <w:rFonts w:hint="default" w:ascii="Times New Roman" w:hAnsi="Times New Roman" w:eastAsia="仿宋_GB2312" w:cs="Times New Roman"/>
          <w:sz w:val="32"/>
          <w:szCs w:val="32"/>
          <w:lang w:val="en-US" w:eastAsia="zh-CN"/>
        </w:rPr>
        <w:t>盐城</w:t>
      </w:r>
      <w:r>
        <w:rPr>
          <w:rFonts w:hint="default" w:ascii="Times New Roman" w:hAnsi="Times New Roman" w:eastAsia="仿宋_GB2312" w:cs="Times New Roman"/>
          <w:sz w:val="32"/>
          <w:szCs w:val="32"/>
        </w:rPr>
        <w:t>市</w:t>
      </w:r>
      <w:r>
        <w:rPr>
          <w:rFonts w:hint="default" w:ascii="Times New Roman" w:hAnsi="Times New Roman" w:eastAsia="仿宋_GB2312" w:cs="Times New Roman"/>
          <w:sz w:val="32"/>
          <w:szCs w:val="32"/>
          <w:lang w:val="en-US" w:eastAsia="zh-CN"/>
        </w:rPr>
        <w:t>亭湖</w:t>
      </w:r>
      <w:r>
        <w:rPr>
          <w:rFonts w:hint="default" w:ascii="Times New Roman" w:hAnsi="Times New Roman" w:eastAsia="仿宋_GB2312" w:cs="Times New Roman"/>
          <w:sz w:val="32"/>
          <w:szCs w:val="32"/>
        </w:rPr>
        <w:t>区</w:t>
      </w:r>
      <w:r>
        <w:rPr>
          <w:rFonts w:hint="default" w:ascii="Times New Roman" w:hAnsi="Times New Roman" w:eastAsia="仿宋_GB2312" w:cs="Times New Roman"/>
          <w:sz w:val="32"/>
          <w:szCs w:val="32"/>
          <w:lang w:eastAsia="zh-CN"/>
        </w:rPr>
        <w:t>2025-05</w:t>
      </w:r>
      <w:r>
        <w:rPr>
          <w:rFonts w:hint="default" w:ascii="Times New Roman" w:hAnsi="Times New Roman" w:eastAsia="仿宋_GB2312" w:cs="Times New Roman"/>
          <w:sz w:val="32"/>
          <w:szCs w:val="32"/>
          <w:lang w:val="en-US" w:eastAsia="zh-CN"/>
        </w:rPr>
        <w:t>号</w:t>
      </w:r>
      <w:r>
        <w:rPr>
          <w:rFonts w:hint="default" w:ascii="Times New Roman" w:hAnsi="Times New Roman" w:eastAsia="仿宋_GB2312" w:cs="Times New Roman"/>
          <w:sz w:val="32"/>
          <w:szCs w:val="32"/>
        </w:rPr>
        <w:t>土地征收成片开发方案，此项工作是农转用报批工作的前提，是保障我区各类重点工程、重大项目征地工作的基础，是进一步推进依法征地、和谐征地，切实保障被征地农民权益，维护社会公平正义的必经之路。</w:t>
      </w:r>
    </w:p>
    <w:p w14:paraId="0D9932AE">
      <w:pPr>
        <w:spacing w:line="590" w:lineRule="exact"/>
        <w:ind w:firstLine="640" w:firstLineChars="200"/>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val="en-US" w:eastAsia="zh-CN"/>
        </w:rPr>
        <w:t>二</w:t>
      </w:r>
      <w:r>
        <w:rPr>
          <w:rFonts w:hint="default" w:ascii="Times New Roman" w:hAnsi="Times New Roman" w:eastAsia="方正黑体_GBK" w:cs="Times New Roman"/>
          <w:sz w:val="32"/>
          <w:szCs w:val="32"/>
        </w:rPr>
        <w:t>、起草</w:t>
      </w:r>
      <w:r>
        <w:rPr>
          <w:rFonts w:hint="default" w:ascii="Times New Roman" w:hAnsi="Times New Roman" w:eastAsia="方正黑体_GBK" w:cs="Times New Roman"/>
          <w:sz w:val="32"/>
          <w:szCs w:val="32"/>
          <w:lang w:val="en-US" w:eastAsia="zh-CN"/>
        </w:rPr>
        <w:t>依据</w:t>
      </w:r>
    </w:p>
    <w:p w14:paraId="773AF217">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根据2020年1月1日修正实施的《中华人民共和国土地管理法》、《自然资源部关于印发&lt;土地征收成片开发标准&gt;的通知》（自然资规〔202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号）、《江苏省自然资源厅关于开展土地征收成片开发方案编制工作的通知》（苏自然资函〔2021〕15号）文件精神，组织编制本方案。</w:t>
      </w:r>
    </w:p>
    <w:p w14:paraId="1116D1E2">
      <w:pPr>
        <w:spacing w:line="59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三</w:t>
      </w:r>
      <w:r>
        <w:rPr>
          <w:rFonts w:hint="default" w:ascii="Times New Roman" w:hAnsi="Times New Roman" w:eastAsia="方正黑体_GBK" w:cs="Times New Roman"/>
          <w:sz w:val="32"/>
          <w:szCs w:val="32"/>
        </w:rPr>
        <w:t>、主要内容</w:t>
      </w:r>
    </w:p>
    <w:p w14:paraId="5D7D2022">
      <w:pPr>
        <w:spacing w:line="59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土地征收成片开发方案编制的内容包括总体概述和</w:t>
      </w:r>
      <w:r>
        <w:rPr>
          <w:rFonts w:hint="default" w:ascii="Times New Roman" w:hAnsi="Times New Roman" w:eastAsia="仿宋_GB2312" w:cs="Times New Roman"/>
          <w:sz w:val="32"/>
          <w:szCs w:val="32"/>
          <w:lang w:val="en-US" w:eastAsia="zh-CN"/>
        </w:rPr>
        <w:t>两</w:t>
      </w:r>
      <w:r>
        <w:rPr>
          <w:rFonts w:hint="default" w:ascii="Times New Roman" w:hAnsi="Times New Roman" w:eastAsia="仿宋_GB2312" w:cs="Times New Roman"/>
          <w:sz w:val="32"/>
          <w:szCs w:val="32"/>
        </w:rPr>
        <w:t>个片区开发方案，其中总体概述包括背景与区域概况、成片开发土地利用情况、已批准方案实施情况、承诺纳入土地征收成片开发方案的事项、意见征询情况等五大部分，单个片区开发方案包括成片开发必要性、土地开发利用现状、用地规划情况、拟征收土地与被征地农民权益保障、项目与进度、保障措施等六大部分。土地征收成片开发方案编制应严格遵守国家、</w:t>
      </w:r>
      <w:r>
        <w:rPr>
          <w:rFonts w:hint="default" w:ascii="Times New Roman" w:hAnsi="Times New Roman" w:eastAsia="仿宋_GB2312" w:cs="Times New Roman"/>
          <w:sz w:val="32"/>
          <w:szCs w:val="32"/>
          <w:lang w:val="en-US" w:eastAsia="zh-CN"/>
        </w:rPr>
        <w:t>江苏</w:t>
      </w:r>
      <w:r>
        <w:rPr>
          <w:rFonts w:hint="default" w:ascii="Times New Roman" w:hAnsi="Times New Roman" w:eastAsia="仿宋_GB2312" w:cs="Times New Roman"/>
          <w:sz w:val="32"/>
          <w:szCs w:val="32"/>
        </w:rPr>
        <w:t>省和</w:t>
      </w:r>
      <w:r>
        <w:rPr>
          <w:rFonts w:hint="default" w:ascii="Times New Roman" w:hAnsi="Times New Roman" w:eastAsia="仿宋_GB2312" w:cs="Times New Roman"/>
          <w:sz w:val="32"/>
          <w:szCs w:val="32"/>
          <w:lang w:val="en-US" w:eastAsia="zh-CN"/>
        </w:rPr>
        <w:t>盐城</w:t>
      </w:r>
      <w:r>
        <w:rPr>
          <w:rFonts w:hint="default" w:ascii="Times New Roman" w:hAnsi="Times New Roman" w:eastAsia="仿宋_GB2312" w:cs="Times New Roman"/>
          <w:sz w:val="32"/>
          <w:szCs w:val="32"/>
        </w:rPr>
        <w:t>市有关法律法规和相关技术规范的规定。土地征收成片开发方案应当坚持新发展理念和节约集约用地的原则，坚持系统治理，统筹谋划，注重保护耕地、维护农民合法权益和生态环境保护，保障可行性并能及时落地。</w:t>
      </w:r>
    </w:p>
    <w:sectPr>
      <w:footerReference r:id="rId3" w:type="default"/>
      <w:pgSz w:w="11906" w:h="16838"/>
      <w:pgMar w:top="2098" w:right="1531" w:bottom="1701" w:left="1531"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方正小标宋简体">
    <w:panose1 w:val="02000000000000000000"/>
    <w:charset w:val="86"/>
    <w:family w:val="auto"/>
    <w:pitch w:val="default"/>
    <w:sig w:usb0="00000001" w:usb1="08000000" w:usb2="00000000" w:usb3="00000000" w:csb0="00040000" w:csb1="00000000"/>
  </w:font>
  <w:font w:name="方正黑体_GBK">
    <w:panose1 w:val="02010600010101010101"/>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B0015">
    <w:pPr>
      <w:pStyle w:val="5"/>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1Nzc3ZWM3ZjJkODIyMDU0OWJiM2M3NTliOTZiNGQifQ=="/>
  </w:docVars>
  <w:rsids>
    <w:rsidRoot w:val="00FB6333"/>
    <w:rsid w:val="0064342E"/>
    <w:rsid w:val="00CA27B2"/>
    <w:rsid w:val="00E57B33"/>
    <w:rsid w:val="00E90F6D"/>
    <w:rsid w:val="00FB6333"/>
    <w:rsid w:val="00FC192E"/>
    <w:rsid w:val="024110AB"/>
    <w:rsid w:val="032E25F5"/>
    <w:rsid w:val="04207E72"/>
    <w:rsid w:val="05171224"/>
    <w:rsid w:val="06B50CF4"/>
    <w:rsid w:val="0BDE0316"/>
    <w:rsid w:val="0BE55E0C"/>
    <w:rsid w:val="0C223D89"/>
    <w:rsid w:val="0CD21AA0"/>
    <w:rsid w:val="0EE52393"/>
    <w:rsid w:val="0EF72B4D"/>
    <w:rsid w:val="0F4F2F14"/>
    <w:rsid w:val="11405FA6"/>
    <w:rsid w:val="12CC30DD"/>
    <w:rsid w:val="18581E27"/>
    <w:rsid w:val="1A077661"/>
    <w:rsid w:val="1A393BF0"/>
    <w:rsid w:val="1A4A39F2"/>
    <w:rsid w:val="1A8B1500"/>
    <w:rsid w:val="1B547B63"/>
    <w:rsid w:val="26AF07EB"/>
    <w:rsid w:val="26B0390E"/>
    <w:rsid w:val="28954CDC"/>
    <w:rsid w:val="28A07F2D"/>
    <w:rsid w:val="29516F70"/>
    <w:rsid w:val="2A2D15A3"/>
    <w:rsid w:val="311D56AD"/>
    <w:rsid w:val="38080D1C"/>
    <w:rsid w:val="3C553987"/>
    <w:rsid w:val="3D5A3E88"/>
    <w:rsid w:val="3ED249EA"/>
    <w:rsid w:val="3EFA5515"/>
    <w:rsid w:val="41E3759F"/>
    <w:rsid w:val="44502D9F"/>
    <w:rsid w:val="4972249A"/>
    <w:rsid w:val="4B845B4D"/>
    <w:rsid w:val="4F49573B"/>
    <w:rsid w:val="4FB57E74"/>
    <w:rsid w:val="51782617"/>
    <w:rsid w:val="5217016B"/>
    <w:rsid w:val="52D13A18"/>
    <w:rsid w:val="54477895"/>
    <w:rsid w:val="56F91B04"/>
    <w:rsid w:val="573A7490"/>
    <w:rsid w:val="57541992"/>
    <w:rsid w:val="59013441"/>
    <w:rsid w:val="59021DF1"/>
    <w:rsid w:val="5D472F1D"/>
    <w:rsid w:val="5E526BF4"/>
    <w:rsid w:val="5EB822A5"/>
    <w:rsid w:val="60786613"/>
    <w:rsid w:val="63D63F74"/>
    <w:rsid w:val="644245AF"/>
    <w:rsid w:val="64B82FFF"/>
    <w:rsid w:val="677E783A"/>
    <w:rsid w:val="697B66B2"/>
    <w:rsid w:val="69B760BE"/>
    <w:rsid w:val="69BC5F0A"/>
    <w:rsid w:val="69E86C89"/>
    <w:rsid w:val="6E6521CF"/>
    <w:rsid w:val="7440091B"/>
    <w:rsid w:val="753505CD"/>
    <w:rsid w:val="7592302A"/>
    <w:rsid w:val="76DB6F29"/>
    <w:rsid w:val="77C7354B"/>
    <w:rsid w:val="77FB1C52"/>
    <w:rsid w:val="78AB0C3B"/>
    <w:rsid w:val="7BBC4075"/>
    <w:rsid w:val="7C247978"/>
    <w:rsid w:val="7ECE103F"/>
    <w:rsid w:val="7EF92AAA"/>
    <w:rsid w:val="7F8B0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index heading"/>
    <w:basedOn w:val="1"/>
    <w:next w:val="3"/>
    <w:autoRedefine/>
    <w:semiHidden/>
    <w:qFormat/>
    <w:uiPriority w:val="0"/>
    <w:rPr>
      <w:rFonts w:ascii="Arial" w:hAnsi="Arial" w:cs="Arial"/>
      <w:b/>
      <w:bCs/>
    </w:rPr>
  </w:style>
  <w:style w:type="paragraph" w:styleId="3">
    <w:name w:val="index 1"/>
    <w:basedOn w:val="1"/>
    <w:next w:val="1"/>
    <w:autoRedefine/>
    <w:semiHidden/>
    <w:qFormat/>
    <w:uiPriority w:val="0"/>
  </w:style>
  <w:style w:type="paragraph" w:styleId="4">
    <w:name w:val="Balloon Text"/>
    <w:basedOn w:val="1"/>
    <w:link w:val="12"/>
    <w:autoRedefine/>
    <w:qFormat/>
    <w:uiPriority w:val="99"/>
    <w:rPr>
      <w:sz w:val="18"/>
      <w:szCs w:val="18"/>
    </w:rPr>
  </w:style>
  <w:style w:type="paragraph" w:styleId="5">
    <w:name w:val="footer"/>
    <w:basedOn w:val="1"/>
    <w:link w:val="10"/>
    <w:autoRedefine/>
    <w:qFormat/>
    <w:uiPriority w:val="99"/>
    <w:pPr>
      <w:tabs>
        <w:tab w:val="center" w:pos="4153"/>
        <w:tab w:val="right" w:pos="8306"/>
      </w:tabs>
      <w:snapToGrid w:val="0"/>
      <w:jc w:val="left"/>
    </w:pPr>
    <w:rPr>
      <w:sz w:val="18"/>
      <w:szCs w:val="18"/>
    </w:rPr>
  </w:style>
  <w:style w:type="paragraph" w:styleId="6">
    <w:name w:val="header"/>
    <w:basedOn w:val="1"/>
    <w:link w:val="9"/>
    <w:autoRedefine/>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autoRedefine/>
    <w:qFormat/>
    <w:uiPriority w:val="99"/>
    <w:rPr>
      <w:sz w:val="18"/>
      <w:szCs w:val="18"/>
    </w:rPr>
  </w:style>
  <w:style w:type="character" w:customStyle="1" w:styleId="10">
    <w:name w:val="页脚 Char"/>
    <w:basedOn w:val="8"/>
    <w:link w:val="5"/>
    <w:autoRedefine/>
    <w:qFormat/>
    <w:uiPriority w:val="99"/>
    <w:rPr>
      <w:sz w:val="18"/>
      <w:szCs w:val="18"/>
    </w:rPr>
  </w:style>
  <w:style w:type="paragraph" w:styleId="11">
    <w:name w:val="List Paragraph"/>
    <w:basedOn w:val="1"/>
    <w:autoRedefine/>
    <w:qFormat/>
    <w:uiPriority w:val="34"/>
    <w:pPr>
      <w:ind w:firstLine="420" w:firstLineChars="200"/>
    </w:pPr>
  </w:style>
  <w:style w:type="character" w:customStyle="1" w:styleId="12">
    <w:name w:val="批注框文本 Char"/>
    <w:basedOn w:val="8"/>
    <w:link w:val="4"/>
    <w:autoRedefine/>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Pages>
  <Words>717</Words>
  <Characters>743</Characters>
  <Lines>10</Lines>
  <Paragraphs>2</Paragraphs>
  <TotalTime>11</TotalTime>
  <ScaleCrop>false</ScaleCrop>
  <LinksUpToDate>false</LinksUpToDate>
  <CharactersWithSpaces>743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2022-02-18T18:36:00Z</dcterms:created>
  <dc:creator>Administrator</dc:creator>
  <cp:lastModifiedBy>以梦为马</cp:lastModifiedBy>
  <cp:lastPrinted>2019-03-27T02:51:00Z</cp:lastPrinted>
  <dcterms:modified xsi:type="dcterms:W3CDTF">2025-05-14T01:54:42Z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EBEA35F0392D4A2D86640E42570DA869_13</vt:lpwstr>
  </property>
  <property fmtid="{D5CDD505-2E9C-101B-9397-08002B2CF9AE}" pid="3" name="KSOProductBuildVer">
    <vt:lpwstr>2052-12.1.0.20784</vt:lpwstr>
  </property>
  <property fmtid="{D5CDD505-2E9C-101B-9397-08002B2CF9AE}" pid="4" name="KSOTemplateDocerSaveRecord">
    <vt:lpwstr>eyJoZGlkIjoiYWQ2YzNkMzZmNjU1ZjRiYmViMmE5ZTA1ZmY5MjZiNWMiLCJ1c2VySWQiOiI0MDE0OTI0NzMifQ==</vt:lpwstr>
  </property>
</Properties>
</file>