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EA" w:rsidRDefault="00861BAA">
      <w:pPr>
        <w:spacing w:line="600" w:lineRule="exact"/>
        <w:jc w:val="center"/>
        <w:rPr>
          <w:rFonts w:ascii="Times New Roman" w:eastAsia="方正小标宋_GBK" w:hAnsi="Times New Roman"/>
          <w:sz w:val="44"/>
          <w:szCs w:val="44"/>
        </w:rPr>
      </w:pPr>
      <w:r>
        <w:rPr>
          <w:rFonts w:ascii="Times New Roman" w:eastAsia="方正小标宋简体" w:hAnsi="Times New Roman"/>
          <w:sz w:val="44"/>
          <w:szCs w:val="44"/>
        </w:rPr>
        <w:t>盐城市</w:t>
      </w:r>
      <w:r>
        <w:rPr>
          <w:rFonts w:ascii="Times New Roman" w:eastAsia="方正小标宋简体" w:hAnsi="Times New Roman" w:hint="eastAsia"/>
          <w:sz w:val="44"/>
          <w:szCs w:val="44"/>
        </w:rPr>
        <w:t>亭湖区</w:t>
      </w:r>
      <w:r>
        <w:rPr>
          <w:rFonts w:ascii="Times New Roman" w:eastAsia="方正小标宋简体" w:hAnsi="Times New Roman" w:hint="eastAsia"/>
          <w:sz w:val="44"/>
          <w:szCs w:val="44"/>
        </w:rPr>
        <w:t>2024-01</w:t>
      </w:r>
      <w:r>
        <w:rPr>
          <w:rFonts w:ascii="Times New Roman" w:eastAsia="方正小标宋简体" w:hAnsi="Times New Roman" w:hint="eastAsia"/>
          <w:sz w:val="44"/>
          <w:szCs w:val="44"/>
        </w:rPr>
        <w:t>号土地征收成片开发方案</w:t>
      </w:r>
      <w:r>
        <w:rPr>
          <w:rFonts w:ascii="Times New Roman" w:eastAsia="方正小标宋_GBK" w:hAnsi="Times New Roman"/>
          <w:bCs/>
          <w:sz w:val="44"/>
          <w:szCs w:val="44"/>
        </w:rPr>
        <w:t>的起草说明</w:t>
      </w:r>
    </w:p>
    <w:p w:rsidR="006763EA" w:rsidRDefault="006763EA">
      <w:pPr>
        <w:rPr>
          <w:rFonts w:ascii="Times New Roman" w:hAnsi="Times New Roman"/>
        </w:rPr>
      </w:pPr>
    </w:p>
    <w:p w:rsidR="006763EA" w:rsidRDefault="006763EA">
      <w:pPr>
        <w:rPr>
          <w:rFonts w:ascii="Times New Roman" w:hAnsi="Times New Roman"/>
        </w:rPr>
      </w:pPr>
    </w:p>
    <w:p w:rsidR="006763EA" w:rsidRDefault="00861BAA">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一、起草背景</w:t>
      </w:r>
    </w:p>
    <w:p w:rsidR="006763EA" w:rsidRDefault="00861BAA">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征地工作事关人民群众切身利益和社会和谐稳定，根据《中华人民共和国土地管理法》、</w:t>
      </w:r>
      <w:r>
        <w:rPr>
          <w:rFonts w:ascii="仿宋_GB2312" w:eastAsia="仿宋_GB2312" w:hAnsi="仿宋_GB2312" w:cs="仿宋_GB2312"/>
          <w:sz w:val="32"/>
          <w:szCs w:val="32"/>
        </w:rPr>
        <w:t>《江苏省自然资源厅关于开展土地征收成片开发方案编制工作的通知》</w:t>
      </w:r>
      <w:r>
        <w:rPr>
          <w:rFonts w:ascii="仿宋_GB2312" w:eastAsia="仿宋_GB2312" w:hAnsi="仿宋_GB2312" w:cs="仿宋_GB2312" w:hint="eastAsia"/>
          <w:sz w:val="32"/>
          <w:szCs w:val="32"/>
        </w:rPr>
        <w:t>（苏自然资函〔2021〕15号）等文件规定，在土地利用总体规划确定的城镇建设用地范围内，经省级以上人民政府批准由县级以上地方人民政府组织实施的成片开发建设需要用地的，可以依法实施征收。因此，我区组织编制了盐城市亭湖区2024-01号土地征收成片开发方案，此项工作是农转用报批工作的前提，是保障我区各类重点工程、重大项目征地工作的基础，是进一步推进依法征地、和谐征地，切实保障被征地农民权益，维护社会公平正义的必经之路。</w:t>
      </w:r>
    </w:p>
    <w:p w:rsidR="006763EA" w:rsidRDefault="00861BAA">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二、起草依据</w:t>
      </w:r>
    </w:p>
    <w:p w:rsidR="006763EA" w:rsidRDefault="00861BAA">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根据2020年1月1日</w:t>
      </w:r>
      <w:bookmarkStart w:id="0" w:name="_GoBack"/>
      <w:bookmarkEnd w:id="0"/>
      <w:r>
        <w:rPr>
          <w:rFonts w:ascii="仿宋_GB2312" w:eastAsia="仿宋_GB2312" w:hAnsi="仿宋_GB2312" w:cs="仿宋_GB2312" w:hint="eastAsia"/>
          <w:sz w:val="32"/>
          <w:szCs w:val="32"/>
        </w:rPr>
        <w:t>修正实施的《中华人民共和国土地管理法》、《自然资源部关于印发&lt;土地征收成片开发标准&gt;的通知》（自然资规〔2023〕7号）、</w:t>
      </w:r>
      <w:r>
        <w:rPr>
          <w:rFonts w:ascii="仿宋_GB2312" w:eastAsia="仿宋_GB2312" w:hAnsi="仿宋_GB2312" w:cs="仿宋_GB2312"/>
          <w:sz w:val="32"/>
          <w:szCs w:val="32"/>
        </w:rPr>
        <w:t>《江苏省自然资源厅关于开展土地征收成片开发方案编制工作的通知》</w:t>
      </w:r>
      <w:r>
        <w:rPr>
          <w:rFonts w:ascii="仿宋_GB2312" w:eastAsia="仿宋_GB2312" w:hAnsi="仿宋_GB2312" w:cs="仿宋_GB2312" w:hint="eastAsia"/>
          <w:sz w:val="32"/>
          <w:szCs w:val="32"/>
        </w:rPr>
        <w:t>（苏自然资函〔2021〕15号）文件精神，组织编制本方案。</w:t>
      </w:r>
    </w:p>
    <w:p w:rsidR="006763EA" w:rsidRDefault="00861BAA">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三、主要内容</w:t>
      </w:r>
    </w:p>
    <w:p w:rsidR="006763EA" w:rsidRDefault="00861BAA">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土地征收成片开发方案编制的内容包括总体概述和单个片</w:t>
      </w:r>
      <w:r>
        <w:rPr>
          <w:rFonts w:ascii="仿宋_GB2312" w:eastAsia="仿宋_GB2312" w:hAnsi="仿宋_GB2312" w:cs="仿宋_GB2312" w:hint="eastAsia"/>
          <w:sz w:val="32"/>
          <w:szCs w:val="32"/>
        </w:rPr>
        <w:lastRenderedPageBreak/>
        <w:t>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江苏省和盐城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rsidR="006763EA" w:rsidSect="006763EA">
      <w:footerReference w:type="default" r:id="rId6"/>
      <w:pgSz w:w="11906" w:h="16838"/>
      <w:pgMar w:top="2098" w:right="1531" w:bottom="1701" w:left="153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1C9" w:rsidRDefault="00A651C9" w:rsidP="006763EA">
      <w:r>
        <w:separator/>
      </w:r>
    </w:p>
  </w:endnote>
  <w:endnote w:type="continuationSeparator" w:id="0">
    <w:p w:rsidR="00A651C9" w:rsidRDefault="00A651C9" w:rsidP="00676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EA" w:rsidRDefault="00101D6B">
    <w:pPr>
      <w:pStyle w:val="a5"/>
      <w:jc w:val="center"/>
      <w:rPr>
        <w:sz w:val="28"/>
        <w:szCs w:val="28"/>
      </w:rPr>
    </w:pPr>
    <w:r>
      <w:rPr>
        <w:sz w:val="28"/>
        <w:szCs w:val="28"/>
      </w:rPr>
      <w:fldChar w:fldCharType="begin"/>
    </w:r>
    <w:r w:rsidR="00861BAA">
      <w:rPr>
        <w:sz w:val="28"/>
        <w:szCs w:val="28"/>
      </w:rPr>
      <w:instrText>PAGE   \* MERGEFORMAT</w:instrText>
    </w:r>
    <w:r>
      <w:rPr>
        <w:sz w:val="28"/>
        <w:szCs w:val="28"/>
      </w:rPr>
      <w:fldChar w:fldCharType="separate"/>
    </w:r>
    <w:r w:rsidR="00D34C11" w:rsidRPr="00D34C11">
      <w:rPr>
        <w:noProof/>
        <w:sz w:val="28"/>
        <w:szCs w:val="28"/>
        <w:lang w:val="zh-CN"/>
      </w:rPr>
      <w:t>1</w:t>
    </w:r>
    <w:r>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1C9" w:rsidRDefault="00A651C9" w:rsidP="006763EA">
      <w:r>
        <w:separator/>
      </w:r>
    </w:p>
  </w:footnote>
  <w:footnote w:type="continuationSeparator" w:id="0">
    <w:p w:rsidR="00A651C9" w:rsidRDefault="00A651C9" w:rsidP="00676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E1Nzc3ZWM3ZjJkODIyMDU0OWJiM2M3NTliOTZiNGQifQ=="/>
  </w:docVars>
  <w:rsids>
    <w:rsidRoot w:val="00FB6333"/>
    <w:rsid w:val="00101D6B"/>
    <w:rsid w:val="0064342E"/>
    <w:rsid w:val="006763EA"/>
    <w:rsid w:val="00861BAA"/>
    <w:rsid w:val="0089031F"/>
    <w:rsid w:val="00A651C9"/>
    <w:rsid w:val="00CA27B2"/>
    <w:rsid w:val="00D34C11"/>
    <w:rsid w:val="00E57B33"/>
    <w:rsid w:val="00E90F6D"/>
    <w:rsid w:val="00FB6333"/>
    <w:rsid w:val="00FC192E"/>
    <w:rsid w:val="024110AB"/>
    <w:rsid w:val="032E25F5"/>
    <w:rsid w:val="04207E72"/>
    <w:rsid w:val="05171224"/>
    <w:rsid w:val="0BDE0316"/>
    <w:rsid w:val="0BE55E0C"/>
    <w:rsid w:val="0C223D89"/>
    <w:rsid w:val="0CD21AA0"/>
    <w:rsid w:val="0EE52393"/>
    <w:rsid w:val="0EF72B4D"/>
    <w:rsid w:val="12CC30DD"/>
    <w:rsid w:val="18581E27"/>
    <w:rsid w:val="1A077661"/>
    <w:rsid w:val="1A393BF0"/>
    <w:rsid w:val="1A4A39F2"/>
    <w:rsid w:val="1A8B1500"/>
    <w:rsid w:val="1B547B63"/>
    <w:rsid w:val="26AF07EB"/>
    <w:rsid w:val="26B0390E"/>
    <w:rsid w:val="28954CDC"/>
    <w:rsid w:val="28A07F2D"/>
    <w:rsid w:val="29516F70"/>
    <w:rsid w:val="2A2D15A3"/>
    <w:rsid w:val="311D56AD"/>
    <w:rsid w:val="38080D1C"/>
    <w:rsid w:val="3C553987"/>
    <w:rsid w:val="3D5A3E88"/>
    <w:rsid w:val="3ED249EA"/>
    <w:rsid w:val="3EFA5515"/>
    <w:rsid w:val="41E3759F"/>
    <w:rsid w:val="4972249A"/>
    <w:rsid w:val="4F49573B"/>
    <w:rsid w:val="4FB57E74"/>
    <w:rsid w:val="51782617"/>
    <w:rsid w:val="5217016B"/>
    <w:rsid w:val="52D13A18"/>
    <w:rsid w:val="54477895"/>
    <w:rsid w:val="56F91B04"/>
    <w:rsid w:val="573A7490"/>
    <w:rsid w:val="57541992"/>
    <w:rsid w:val="59013441"/>
    <w:rsid w:val="59021DF1"/>
    <w:rsid w:val="5D472F1D"/>
    <w:rsid w:val="5E526BF4"/>
    <w:rsid w:val="5EB822A5"/>
    <w:rsid w:val="60786613"/>
    <w:rsid w:val="63D63F74"/>
    <w:rsid w:val="644245AF"/>
    <w:rsid w:val="64B82FFF"/>
    <w:rsid w:val="677E783A"/>
    <w:rsid w:val="697B66B2"/>
    <w:rsid w:val="69B760BE"/>
    <w:rsid w:val="69BC5F0A"/>
    <w:rsid w:val="69E86C89"/>
    <w:rsid w:val="6E6521CF"/>
    <w:rsid w:val="7440091B"/>
    <w:rsid w:val="753505CD"/>
    <w:rsid w:val="7592302A"/>
    <w:rsid w:val="78AB0C3B"/>
    <w:rsid w:val="7C247978"/>
    <w:rsid w:val="7ECE103F"/>
    <w:rsid w:val="7EF92AAA"/>
    <w:rsid w:val="7F8B0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index heading" w:uiPriority="0" w:unhideWhenUsed="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63EA"/>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
    <w:semiHidden/>
    <w:qFormat/>
    <w:rsid w:val="006763EA"/>
    <w:rPr>
      <w:rFonts w:ascii="Arial" w:hAnsi="Arial" w:cs="Arial"/>
      <w:b/>
      <w:bCs/>
    </w:rPr>
  </w:style>
  <w:style w:type="paragraph" w:styleId="1">
    <w:name w:val="index 1"/>
    <w:basedOn w:val="a"/>
    <w:next w:val="a"/>
    <w:semiHidden/>
    <w:qFormat/>
    <w:rsid w:val="006763EA"/>
  </w:style>
  <w:style w:type="paragraph" w:styleId="a4">
    <w:name w:val="Balloon Text"/>
    <w:basedOn w:val="a"/>
    <w:link w:val="Char"/>
    <w:uiPriority w:val="99"/>
    <w:qFormat/>
    <w:rsid w:val="006763EA"/>
    <w:rPr>
      <w:sz w:val="18"/>
      <w:szCs w:val="18"/>
    </w:rPr>
  </w:style>
  <w:style w:type="paragraph" w:styleId="a5">
    <w:name w:val="footer"/>
    <w:basedOn w:val="a"/>
    <w:link w:val="Char0"/>
    <w:uiPriority w:val="99"/>
    <w:qFormat/>
    <w:rsid w:val="006763EA"/>
    <w:pPr>
      <w:tabs>
        <w:tab w:val="center" w:pos="4153"/>
        <w:tab w:val="right" w:pos="8306"/>
      </w:tabs>
      <w:snapToGrid w:val="0"/>
      <w:jc w:val="left"/>
    </w:pPr>
    <w:rPr>
      <w:sz w:val="18"/>
      <w:szCs w:val="18"/>
    </w:rPr>
  </w:style>
  <w:style w:type="paragraph" w:styleId="a6">
    <w:name w:val="header"/>
    <w:basedOn w:val="a"/>
    <w:link w:val="Char1"/>
    <w:uiPriority w:val="99"/>
    <w:qFormat/>
    <w:rsid w:val="006763E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6763EA"/>
    <w:rPr>
      <w:sz w:val="18"/>
      <w:szCs w:val="18"/>
    </w:rPr>
  </w:style>
  <w:style w:type="character" w:customStyle="1" w:styleId="Char0">
    <w:name w:val="页脚 Char"/>
    <w:basedOn w:val="a1"/>
    <w:link w:val="a5"/>
    <w:uiPriority w:val="99"/>
    <w:qFormat/>
    <w:rsid w:val="006763EA"/>
    <w:rPr>
      <w:sz w:val="18"/>
      <w:szCs w:val="18"/>
    </w:rPr>
  </w:style>
  <w:style w:type="paragraph" w:styleId="a7">
    <w:name w:val="List Paragraph"/>
    <w:basedOn w:val="a"/>
    <w:uiPriority w:val="34"/>
    <w:qFormat/>
    <w:rsid w:val="006763EA"/>
    <w:pPr>
      <w:ind w:firstLineChars="200" w:firstLine="420"/>
    </w:pPr>
  </w:style>
  <w:style w:type="character" w:customStyle="1" w:styleId="Char">
    <w:name w:val="批注框文本 Char"/>
    <w:basedOn w:val="a1"/>
    <w:link w:val="a4"/>
    <w:uiPriority w:val="99"/>
    <w:qFormat/>
    <w:rsid w:val="006763E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640</Characters>
  <Application>Microsoft Office Word</Application>
  <DocSecurity>0</DocSecurity>
  <Lines>5</Lines>
  <Paragraphs>1</Paragraphs>
  <ScaleCrop>false</ScaleCrop>
  <Company>Sky123.Org</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2019-03-27T02:51:00Z</cp:lastPrinted>
  <dcterms:created xsi:type="dcterms:W3CDTF">2024-01-04T09:05:00Z</dcterms:created>
  <dcterms:modified xsi:type="dcterms:W3CDTF">2024-01-04T09:05:00Z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6B51B58CDE0A4C93BE1AB4CE3D77C910_13</vt:lpwstr>
  </property>
  <property fmtid="{D5CDD505-2E9C-101B-9397-08002B2CF9AE}" pid="3" name="KSOProductBuildVer">
    <vt:lpwstr>2052-12.1.0.16120</vt:lpwstr>
  </property>
</Properties>
</file>